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9B" w:rsidRPr="0039399B" w:rsidRDefault="0039399B" w:rsidP="0039399B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</w:pPr>
      <w:r w:rsidRPr="0039399B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>FONDO DE INNOVACIÓN (INNOVATION FUND)</w:t>
      </w:r>
    </w:p>
    <w:p w:rsidR="0039399B" w:rsidRPr="0039399B" w:rsidRDefault="0039399B" w:rsidP="0039399B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</w:pPr>
      <w:r w:rsidRPr="0039399B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 xml:space="preserve">Próximos </w:t>
      </w:r>
      <w:proofErr w:type="spellStart"/>
      <w:r w:rsidRPr="0039399B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>eventos</w:t>
      </w:r>
      <w:proofErr w:type="gramStart"/>
      <w:r w:rsidRPr="0039399B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>,resultados</w:t>
      </w:r>
      <w:proofErr w:type="spellEnd"/>
      <w:proofErr w:type="gramEnd"/>
      <w:r w:rsidRPr="0039399B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 xml:space="preserve"> de las últimas convocatorias y lanzamiento de la Plataforma STEP ((</w:t>
      </w:r>
      <w:proofErr w:type="spellStart"/>
      <w:r w:rsidRPr="0039399B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>Strategic</w:t>
      </w:r>
      <w:proofErr w:type="spellEnd"/>
      <w:r w:rsidRPr="0039399B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 xml:space="preserve"> Technologies </w:t>
      </w:r>
      <w:proofErr w:type="spellStart"/>
      <w:r w:rsidRPr="0039399B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>for</w:t>
      </w:r>
      <w:proofErr w:type="spellEnd"/>
      <w:r w:rsidRPr="0039399B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 xml:space="preserve"> </w:t>
      </w:r>
      <w:proofErr w:type="spellStart"/>
      <w:r w:rsidRPr="0039399B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>Europe</w:t>
      </w:r>
      <w:proofErr w:type="spellEnd"/>
      <w:r w:rsidRPr="0039399B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 xml:space="preserve"> </w:t>
      </w:r>
      <w:proofErr w:type="spellStart"/>
      <w:r w:rsidRPr="0039399B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>Platform</w:t>
      </w:r>
      <w:proofErr w:type="spellEnd"/>
      <w:r w:rsidRPr="0039399B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>)</w:t>
      </w:r>
    </w:p>
    <w:p w:rsidR="0039399B" w:rsidRPr="0039399B" w:rsidRDefault="0039399B" w:rsidP="00393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Garamond" w:eastAsia="Times New Roman" w:hAnsi="Garamond" w:cs="Times New Roman"/>
          <w:sz w:val="24"/>
          <w:szCs w:val="24"/>
          <w:lang w:val="es-ES" w:eastAsia="es-ES"/>
        </w:rPr>
        <w:t>Les  informamos</w:t>
      </w:r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 de varios eventos relacionados con el Fondo de Innovación:</w:t>
      </w:r>
    </w:p>
    <w:p w:rsidR="0039399B" w:rsidRPr="0039399B" w:rsidRDefault="0039399B" w:rsidP="0039399B">
      <w:pPr>
        <w:spacing w:before="100" w:beforeAutospacing="1" w:after="100" w:afterAutospacing="1" w:line="240" w:lineRule="auto"/>
        <w:ind w:left="641" w:hanging="35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>-</w:t>
      </w:r>
      <w:r w:rsidRPr="0039399B"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  <w:t xml:space="preserve">        </w:t>
      </w:r>
      <w:r w:rsidRPr="0039399B">
        <w:rPr>
          <w:rFonts w:ascii="Garamond" w:eastAsia="Times New Roman" w:hAnsi="Garamond" w:cs="Times New Roman"/>
          <w:b/>
          <w:bCs/>
          <w:sz w:val="24"/>
          <w:szCs w:val="24"/>
          <w:lang w:val="es-ES" w:eastAsia="es-ES"/>
        </w:rPr>
        <w:t xml:space="preserve">Consulta a los interesados sobre la convocatoria de subvención de proyectos 2024 (11/06/2024). </w:t>
      </w:r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Evento híbrido, que precisa </w:t>
      </w:r>
      <w:r w:rsidRPr="0039399B">
        <w:rPr>
          <w:rFonts w:ascii="Garamond" w:eastAsia="Times New Roman" w:hAnsi="Garamond" w:cs="Times New Roman"/>
          <w:b/>
          <w:bCs/>
          <w:sz w:val="24"/>
          <w:szCs w:val="24"/>
          <w:lang w:val="es-ES" w:eastAsia="es-ES"/>
        </w:rPr>
        <w:t>registrarse hasta el 5 de junio</w:t>
      </w:r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>. Más información en el correo inferior.</w:t>
      </w:r>
    </w:p>
    <w:p w:rsidR="0039399B" w:rsidRPr="0039399B" w:rsidRDefault="0039399B" w:rsidP="0039399B">
      <w:pPr>
        <w:spacing w:before="100" w:beforeAutospacing="1" w:after="100" w:afterAutospacing="1" w:line="240" w:lineRule="auto"/>
        <w:ind w:left="641" w:hanging="35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>-</w:t>
      </w:r>
      <w:r w:rsidRPr="0039399B"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  <w:t xml:space="preserve">        </w:t>
      </w:r>
      <w:r w:rsidRPr="0039399B">
        <w:rPr>
          <w:rFonts w:ascii="Garamond" w:eastAsia="Times New Roman" w:hAnsi="Garamond" w:cs="Times New Roman"/>
          <w:b/>
          <w:bCs/>
          <w:sz w:val="24"/>
          <w:szCs w:val="24"/>
          <w:lang w:val="es-ES" w:eastAsia="es-ES"/>
        </w:rPr>
        <w:t>Consulta a los interesados sobre la subasta de producción de hidrógeno RFNBO 2024</w:t>
      </w:r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 </w:t>
      </w:r>
      <w:r w:rsidRPr="0039399B">
        <w:rPr>
          <w:rFonts w:ascii="Garamond" w:eastAsia="Times New Roman" w:hAnsi="Garamond" w:cs="Times New Roman"/>
          <w:b/>
          <w:bCs/>
          <w:sz w:val="24"/>
          <w:szCs w:val="24"/>
          <w:lang w:val="es-ES" w:eastAsia="es-ES"/>
        </w:rPr>
        <w:t xml:space="preserve">(12/06/2024). </w:t>
      </w:r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Evento híbrido, que precisa </w:t>
      </w:r>
      <w:r w:rsidRPr="0039399B">
        <w:rPr>
          <w:rFonts w:ascii="Garamond" w:eastAsia="Times New Roman" w:hAnsi="Garamond" w:cs="Times New Roman"/>
          <w:b/>
          <w:bCs/>
          <w:sz w:val="24"/>
          <w:szCs w:val="24"/>
          <w:lang w:val="es-ES" w:eastAsia="es-ES"/>
        </w:rPr>
        <w:t>registrarse hasta el 24 de mayo</w:t>
      </w:r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>. Más información en el correo inferior.</w:t>
      </w:r>
    </w:p>
    <w:p w:rsidR="0039399B" w:rsidRPr="0039399B" w:rsidRDefault="0039399B" w:rsidP="0039399B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> </w:t>
      </w:r>
    </w:p>
    <w:p w:rsidR="0039399B" w:rsidRPr="0039399B" w:rsidRDefault="0039399B" w:rsidP="00393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Les informamos también de que tras cerrar el plazo de envío de solicitudes a la cuarta convocatoria para subvención de proyectos del Fondo de Innovación, se han dado conocer los datos </w:t>
      </w:r>
      <w:proofErr w:type="spellStart"/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>iniciales</w:t>
      </w:r>
      <w:proofErr w:type="spellEnd"/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 de participación, con 337 solicitudes. Se conocerán los resultados en el último trimestre de 2024, con la firma de contratos prevista para comienzos de 2025. Pueden encontrar más información en:</w:t>
      </w:r>
    </w:p>
    <w:p w:rsidR="0039399B" w:rsidRPr="0039399B" w:rsidRDefault="0039399B" w:rsidP="00393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4" w:history="1">
        <w:r w:rsidRPr="0039399B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val="es-ES" w:eastAsia="es-ES"/>
          </w:rPr>
          <w:t>https://climate.ec.europa.eu/news-your-voice/news/innovation-fund-overwhelming-response-2023-net-zero-technologies-call-2024-04-12_en</w:t>
        </w:r>
      </w:hyperlink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 </w:t>
      </w:r>
    </w:p>
    <w:p w:rsidR="0039399B" w:rsidRPr="0039399B" w:rsidRDefault="0039399B" w:rsidP="00393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>También se han publicado los resultados de la primera subasta de producción de hidrógeno RFNBO, con 7 proyectos seleccionados, 3 de ellos ubicados en España:</w:t>
      </w:r>
    </w:p>
    <w:p w:rsidR="0039399B" w:rsidRPr="0039399B" w:rsidRDefault="0039399B" w:rsidP="00393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5" w:history="1">
        <w:r w:rsidRPr="0039399B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val="es-ES" w:eastAsia="es-ES"/>
          </w:rPr>
          <w:t>https://ec.europa.eu/commission/presscorner/detail/en/IP_24_2333</w:t>
        </w:r>
      </w:hyperlink>
    </w:p>
    <w:p w:rsidR="0039399B" w:rsidRPr="0039399B" w:rsidRDefault="0039399B" w:rsidP="0039399B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> </w:t>
      </w:r>
    </w:p>
    <w:p w:rsidR="0039399B" w:rsidRPr="0039399B" w:rsidRDefault="0039399B" w:rsidP="00393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>Por último, les comunicamos que la UE ha aprobado en 2024 el lanzamiento de la Plataforma STEP (</w:t>
      </w:r>
      <w:proofErr w:type="spellStart"/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>Strategic</w:t>
      </w:r>
      <w:proofErr w:type="spellEnd"/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 Technologies </w:t>
      </w:r>
      <w:proofErr w:type="spellStart"/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>for</w:t>
      </w:r>
      <w:proofErr w:type="spellEnd"/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 </w:t>
      </w:r>
      <w:proofErr w:type="spellStart"/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>Europe</w:t>
      </w:r>
      <w:proofErr w:type="spellEnd"/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 </w:t>
      </w:r>
      <w:proofErr w:type="spellStart"/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>Platform</w:t>
      </w:r>
      <w:proofErr w:type="spellEnd"/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), con el fin de apoyar a la industria europea y la inversión en tecnologías críticas para Europa, atrayendo y aumentando la financiación. </w:t>
      </w:r>
    </w:p>
    <w:p w:rsidR="0039399B" w:rsidRPr="0039399B" w:rsidRDefault="0039399B" w:rsidP="00393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Esta Plataforma, definida en el </w:t>
      </w:r>
      <w:hyperlink r:id="rId6" w:history="1">
        <w:r w:rsidRPr="0039399B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val="es-ES" w:eastAsia="es-ES"/>
          </w:rPr>
          <w:t>Reglamento (UE) 2024/795</w:t>
        </w:r>
      </w:hyperlink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, apoya tecnologías limpias y eficientes en el uso de recursos, incluidas las tecnologías de cero emisiones netas, tal como se definen en el Reglamento sobre la Industria de Cero Emisiones Netas. </w:t>
      </w:r>
    </w:p>
    <w:p w:rsidR="0039399B" w:rsidRPr="0039399B" w:rsidRDefault="0039399B" w:rsidP="00393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Toda la información sobre la implementación de la Plataforma STEP puede encontrarse en el Portal STEP: </w:t>
      </w:r>
      <w:hyperlink r:id="rId7" w:history="1">
        <w:r w:rsidRPr="0039399B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val="es-ES" w:eastAsia="es-ES"/>
          </w:rPr>
          <w:t>https://strategic-technologies.europa.eu/index_en</w:t>
        </w:r>
      </w:hyperlink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 , incluida una guía reciente con orientaciones sobre la Plataforma STEP:</w:t>
      </w:r>
    </w:p>
    <w:p w:rsidR="0039399B" w:rsidRPr="0039399B" w:rsidRDefault="0039399B" w:rsidP="00393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hyperlink r:id="rId8" w:history="1">
        <w:r w:rsidRPr="0039399B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val="es-ES" w:eastAsia="es-ES"/>
          </w:rPr>
          <w:t>https://strategic-technologies.europa.eu/document/download/e204ce9e-0407-4f03-82f8-6f518ce12886_en?filename=C_2024_3148_F1_COMMUNICATION_FROM_COMMISSION_EN_V6_P1_3408774.PDF</w:t>
        </w:r>
      </w:hyperlink>
    </w:p>
    <w:p w:rsidR="0039399B" w:rsidRPr="0039399B" w:rsidRDefault="0039399B" w:rsidP="0039399B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lastRenderedPageBreak/>
        <w:t> </w:t>
      </w:r>
    </w:p>
    <w:p w:rsidR="0039399B" w:rsidRPr="0039399B" w:rsidRDefault="0039399B" w:rsidP="00393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39399B">
        <w:rPr>
          <w:rFonts w:ascii="Garamond" w:eastAsia="Times New Roman" w:hAnsi="Garamond" w:cs="Times New Roman"/>
          <w:sz w:val="24"/>
          <w:szCs w:val="24"/>
          <w:lang w:val="es-ES" w:eastAsia="es-ES"/>
        </w:rPr>
        <w:t>Esperando que sea de su interés,</w:t>
      </w:r>
      <w:r w:rsidRPr="0039399B">
        <w:rPr>
          <w:rFonts w:ascii="Garamond" w:eastAsia="Times New Roman" w:hAnsi="Garamond" w:cs="Times New Roman"/>
          <w:b/>
          <w:bCs/>
          <w:sz w:val="24"/>
          <w:szCs w:val="24"/>
          <w:lang w:val="es-ES" w:eastAsia="es-ES"/>
        </w:rPr>
        <w:t xml:space="preserve"> rogamos que por favor den difusión a su red de contactos de toda esta información.</w:t>
      </w:r>
    </w:p>
    <w:p w:rsidR="00464644" w:rsidRPr="0039399B" w:rsidRDefault="00464644">
      <w:pPr>
        <w:rPr>
          <w:lang w:val="es-ES"/>
        </w:rPr>
      </w:pPr>
    </w:p>
    <w:sectPr w:rsidR="00464644" w:rsidRPr="0039399B" w:rsidSect="00464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399B"/>
    <w:rsid w:val="0039399B"/>
    <w:rsid w:val="00464644"/>
    <w:rsid w:val="0096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64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939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tegic-technologies.europa.eu/document/download/e204ce9e-0407-4f03-82f8-6f518ce12886_en?filename=C_2024_3148_F1_COMMUNICATION_FROM_COMMISSION_EN_V6_P1_340877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rategic-technologies.europa.eu/index_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ES/TXT/?uri=OJ:L_202400795" TargetMode="External"/><Relationship Id="rId5" Type="http://schemas.openxmlformats.org/officeDocument/2006/relationships/hyperlink" Target="https://ec.europa.eu/commission/presscorner/detail/en/IP_24_23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imate.ec.europa.eu/news-your-voice/news/innovation-fund-overwhelming-response-2023-net-zero-technologies-call-2024-04-12_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2566</Characters>
  <Application>Microsoft Office Word</Application>
  <DocSecurity>0</DocSecurity>
  <Lines>21</Lines>
  <Paragraphs>6</Paragraphs>
  <ScaleCrop>false</ScaleCrop>
  <Company>HP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2024-05-28T06:14:00Z</dcterms:created>
  <dcterms:modified xsi:type="dcterms:W3CDTF">2024-05-28T06:19:00Z</dcterms:modified>
</cp:coreProperties>
</file>